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EEA2B2" w14:textId="5DD38E13" w:rsidR="007023B0" w:rsidRPr="00804FF3" w:rsidRDefault="007023B0" w:rsidP="007023B0">
      <w:pPr>
        <w:spacing w:after="0" w:line="276" w:lineRule="auto"/>
        <w:rPr>
          <w:rFonts w:cstheme="minorHAnsi"/>
          <w:b/>
          <w:sz w:val="24"/>
          <w:szCs w:val="24"/>
        </w:rPr>
      </w:pPr>
      <w:r w:rsidRPr="00804FF3">
        <w:rPr>
          <w:rFonts w:cstheme="minorHAnsi"/>
          <w:b/>
          <w:sz w:val="24"/>
          <w:szCs w:val="24"/>
        </w:rPr>
        <w:t>Messe-Erfolg mit Schal(l)</w:t>
      </w:r>
      <w:proofErr w:type="spellStart"/>
      <w:r w:rsidRPr="00804FF3">
        <w:rPr>
          <w:rFonts w:cstheme="minorHAnsi"/>
          <w:b/>
          <w:sz w:val="24"/>
          <w:szCs w:val="24"/>
        </w:rPr>
        <w:t>geschwindigkeit</w:t>
      </w:r>
      <w:proofErr w:type="spellEnd"/>
    </w:p>
    <w:p w14:paraId="41E45BDC" w14:textId="77777777" w:rsidR="007023B0" w:rsidRPr="007023B0" w:rsidRDefault="007023B0" w:rsidP="007023B0">
      <w:pPr>
        <w:spacing w:after="0" w:line="276" w:lineRule="auto"/>
        <w:rPr>
          <w:rFonts w:cstheme="minorHAnsi"/>
          <w:b/>
          <w:sz w:val="20"/>
          <w:szCs w:val="20"/>
        </w:rPr>
      </w:pPr>
    </w:p>
    <w:p w14:paraId="70A4CE8D" w14:textId="77777777" w:rsidR="007023B0" w:rsidRPr="007023B0" w:rsidRDefault="007023B0" w:rsidP="007023B0">
      <w:pPr>
        <w:spacing w:after="0" w:line="276" w:lineRule="auto"/>
        <w:rPr>
          <w:rFonts w:cstheme="minorHAnsi"/>
          <w:b/>
          <w:sz w:val="20"/>
          <w:szCs w:val="20"/>
        </w:rPr>
      </w:pPr>
      <w:r w:rsidRPr="007023B0">
        <w:rPr>
          <w:rFonts w:cstheme="minorHAnsi"/>
          <w:b/>
          <w:sz w:val="20"/>
          <w:szCs w:val="20"/>
        </w:rPr>
        <w:t xml:space="preserve">Auf der </w:t>
      </w:r>
      <w:proofErr w:type="spellStart"/>
      <w:r w:rsidRPr="007023B0">
        <w:rPr>
          <w:rFonts w:cstheme="minorHAnsi"/>
          <w:b/>
          <w:sz w:val="20"/>
          <w:szCs w:val="20"/>
        </w:rPr>
        <w:t>bauma</w:t>
      </w:r>
      <w:proofErr w:type="spellEnd"/>
      <w:r w:rsidRPr="007023B0">
        <w:rPr>
          <w:rFonts w:cstheme="minorHAnsi"/>
          <w:b/>
          <w:sz w:val="20"/>
          <w:szCs w:val="20"/>
        </w:rPr>
        <w:t xml:space="preserve">-Messe in München vom 24. bis 30. Oktober 2022 konnte das oberösterreichische Familienunternehmen RINGER mit innovativen Lösungen im Gerüst- und Schalungsbau punkten. Für Aufsehen sorgten insbesondere die einzigartig schnelle Deckenschalung </w:t>
      </w:r>
      <w:proofErr w:type="spellStart"/>
      <w:r w:rsidRPr="007023B0">
        <w:rPr>
          <w:rFonts w:cstheme="minorHAnsi"/>
          <w:b/>
          <w:sz w:val="20"/>
          <w:szCs w:val="20"/>
        </w:rPr>
        <w:t>AluDEK</w:t>
      </w:r>
      <w:proofErr w:type="spellEnd"/>
      <w:r w:rsidRPr="007023B0">
        <w:rPr>
          <w:rFonts w:cstheme="minorHAnsi"/>
          <w:b/>
          <w:sz w:val="20"/>
          <w:szCs w:val="20"/>
        </w:rPr>
        <w:t xml:space="preserve"> und – als Premiere – der neue </w:t>
      </w:r>
      <w:proofErr w:type="spellStart"/>
      <w:r w:rsidRPr="007023B0">
        <w:rPr>
          <w:rFonts w:cstheme="minorHAnsi"/>
          <w:b/>
          <w:sz w:val="20"/>
          <w:szCs w:val="20"/>
        </w:rPr>
        <w:t>DEKplus</w:t>
      </w:r>
      <w:proofErr w:type="spellEnd"/>
      <w:r w:rsidRPr="007023B0">
        <w:rPr>
          <w:rFonts w:cstheme="minorHAnsi"/>
          <w:b/>
          <w:sz w:val="20"/>
          <w:szCs w:val="20"/>
        </w:rPr>
        <w:t>-Tisch für das großflächige Schalen von Decken.</w:t>
      </w:r>
    </w:p>
    <w:p w14:paraId="7D94E9EF" w14:textId="77777777" w:rsidR="007023B0" w:rsidRPr="007023B0" w:rsidRDefault="007023B0" w:rsidP="007023B0">
      <w:pPr>
        <w:spacing w:after="0" w:line="276" w:lineRule="auto"/>
        <w:rPr>
          <w:rFonts w:cstheme="minorHAnsi"/>
          <w:sz w:val="20"/>
          <w:szCs w:val="20"/>
        </w:rPr>
      </w:pPr>
    </w:p>
    <w:p w14:paraId="1C49B616" w14:textId="4E8847AF" w:rsidR="007023B0" w:rsidRPr="007023B0" w:rsidRDefault="009411E6" w:rsidP="007023B0">
      <w:pPr>
        <w:spacing w:after="0" w:line="276" w:lineRule="auto"/>
        <w:rPr>
          <w:rFonts w:cstheme="minorHAnsi"/>
          <w:sz w:val="20"/>
          <w:szCs w:val="20"/>
        </w:rPr>
      </w:pPr>
      <w:r>
        <w:rPr>
          <w:rFonts w:cstheme="minorHAnsi"/>
          <w:sz w:val="20"/>
          <w:szCs w:val="20"/>
        </w:rPr>
        <w:t xml:space="preserve">Auch heuer </w:t>
      </w:r>
      <w:r w:rsidR="007023B0" w:rsidRPr="007023B0">
        <w:rPr>
          <w:rFonts w:cstheme="minorHAnsi"/>
          <w:sz w:val="20"/>
          <w:szCs w:val="20"/>
        </w:rPr>
        <w:t>zog die Weltleitmesse für den Bau mit über 3.200 Ausstellern aus 60 Ländern wieder viel interessiertes Fachpublikum aus der ganzen Welt an (mehr als 495.000 Besucher wurden gezählt). Und mittendrin: RINGER.</w:t>
      </w:r>
    </w:p>
    <w:p w14:paraId="3B1A755C"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Die schnellen Schalungslösungen für Wand und Decke des international agierenden Spezialisten aus Regau haben auf der </w:t>
      </w:r>
      <w:proofErr w:type="spellStart"/>
      <w:r w:rsidRPr="007023B0">
        <w:rPr>
          <w:rFonts w:cstheme="minorHAnsi"/>
          <w:sz w:val="20"/>
          <w:szCs w:val="20"/>
        </w:rPr>
        <w:t>bauma</w:t>
      </w:r>
      <w:proofErr w:type="spellEnd"/>
      <w:r w:rsidRPr="007023B0">
        <w:rPr>
          <w:rFonts w:cstheme="minorHAnsi"/>
          <w:sz w:val="20"/>
          <w:szCs w:val="20"/>
        </w:rPr>
        <w:t xml:space="preserve"> eindrucksvoll bewiesen, was Qualität Made in Austria bedeutet: innovative Systemlösungen, modernste Fertigungstechnik – und echte Handschlagqualität. Denn die gehört bei RINGER dazu.</w:t>
      </w:r>
    </w:p>
    <w:p w14:paraId="2478C05E" w14:textId="77777777" w:rsidR="007023B0" w:rsidRPr="007023B0" w:rsidRDefault="007023B0" w:rsidP="007023B0">
      <w:pPr>
        <w:spacing w:after="0" w:line="276" w:lineRule="auto"/>
        <w:rPr>
          <w:rFonts w:cstheme="minorHAnsi"/>
          <w:sz w:val="20"/>
          <w:szCs w:val="20"/>
        </w:rPr>
      </w:pPr>
    </w:p>
    <w:p w14:paraId="47788940" w14:textId="77777777" w:rsidR="007023B0" w:rsidRPr="007023B0" w:rsidRDefault="007023B0" w:rsidP="007023B0">
      <w:pPr>
        <w:spacing w:after="0" w:line="276" w:lineRule="auto"/>
        <w:rPr>
          <w:rFonts w:cstheme="minorHAnsi"/>
          <w:b/>
          <w:sz w:val="20"/>
          <w:szCs w:val="20"/>
        </w:rPr>
      </w:pPr>
      <w:r w:rsidRPr="007023B0">
        <w:rPr>
          <w:rFonts w:cstheme="minorHAnsi"/>
          <w:b/>
          <w:sz w:val="20"/>
          <w:szCs w:val="20"/>
        </w:rPr>
        <w:t>Fachgespräche und Live-Vorführungen</w:t>
      </w:r>
    </w:p>
    <w:p w14:paraId="19CCE63C" w14:textId="281DA19C" w:rsidR="007023B0" w:rsidRPr="007023B0" w:rsidRDefault="007023B0" w:rsidP="007023B0">
      <w:pPr>
        <w:spacing w:after="0" w:line="276" w:lineRule="auto"/>
        <w:rPr>
          <w:rFonts w:cstheme="minorHAnsi"/>
          <w:sz w:val="20"/>
          <w:szCs w:val="20"/>
        </w:rPr>
      </w:pPr>
      <w:r w:rsidRPr="007023B0">
        <w:rPr>
          <w:rFonts w:cstheme="minorHAnsi"/>
          <w:sz w:val="20"/>
          <w:szCs w:val="20"/>
        </w:rPr>
        <w:t>Am Messestand von RINGER traf sich die Welt. Viele Besucher reisten aus Deutschland, Österreich und dem benachbarten Ausland an,</w:t>
      </w:r>
      <w:r w:rsidR="009411E6">
        <w:rPr>
          <w:rFonts w:cstheme="minorHAnsi"/>
          <w:sz w:val="20"/>
          <w:szCs w:val="20"/>
        </w:rPr>
        <w:t xml:space="preserve"> aber auch das internationale Fachpublikum </w:t>
      </w:r>
      <w:r w:rsidRPr="007023B0">
        <w:rPr>
          <w:rFonts w:cstheme="minorHAnsi"/>
          <w:sz w:val="20"/>
          <w:szCs w:val="20"/>
        </w:rPr>
        <w:t>zeigte lebhaftes Interesse an den ausgestellten Neuentwicklungen.</w:t>
      </w:r>
    </w:p>
    <w:p w14:paraId="64A948DD" w14:textId="77777777" w:rsidR="007023B0" w:rsidRPr="007023B0" w:rsidRDefault="007023B0" w:rsidP="007023B0">
      <w:pPr>
        <w:spacing w:after="0" w:line="276" w:lineRule="auto"/>
        <w:rPr>
          <w:rFonts w:cstheme="minorHAnsi"/>
          <w:sz w:val="20"/>
          <w:szCs w:val="20"/>
        </w:rPr>
      </w:pPr>
    </w:p>
    <w:p w14:paraId="4D5D218C"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Mit einem völlig neuen Messekonzept und Live-Demonstrationen seiner Schalungslösungen hat RINGER alle Register gezogen. Von den Besuchern gern genutzt wurde auch die Möglichkeit, selbst zu testen, wie schnell und einfach die Systeme von RINGER in der Praxis anzuwenden sind. So konnte RINGER mit viel Engagement und neuen Ideen erfolgreich die internationale Bühne nutzen und zahlreiche neue Geschäftsbeziehungen anbahnen.</w:t>
      </w:r>
    </w:p>
    <w:p w14:paraId="1BC441ED" w14:textId="77777777" w:rsidR="007023B0" w:rsidRPr="007023B0" w:rsidRDefault="007023B0" w:rsidP="007023B0">
      <w:pPr>
        <w:spacing w:after="0" w:line="276" w:lineRule="auto"/>
        <w:rPr>
          <w:rFonts w:cstheme="minorHAnsi"/>
          <w:sz w:val="20"/>
          <w:szCs w:val="20"/>
        </w:rPr>
      </w:pPr>
    </w:p>
    <w:p w14:paraId="5321D014" w14:textId="77777777" w:rsidR="007023B0" w:rsidRPr="007023B0" w:rsidRDefault="007023B0" w:rsidP="007023B0">
      <w:pPr>
        <w:spacing w:after="0" w:line="276" w:lineRule="auto"/>
        <w:rPr>
          <w:rFonts w:cstheme="minorHAnsi"/>
          <w:b/>
          <w:sz w:val="20"/>
          <w:szCs w:val="20"/>
        </w:rPr>
      </w:pPr>
      <w:r w:rsidRPr="007023B0">
        <w:rPr>
          <w:rFonts w:cstheme="minorHAnsi"/>
          <w:b/>
          <w:sz w:val="20"/>
          <w:szCs w:val="20"/>
        </w:rPr>
        <w:t>Schneller Schalen mit System</w:t>
      </w:r>
    </w:p>
    <w:p w14:paraId="358129DA"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Neben den Fassadengerüsten, die in Österreich zu den ständig weiterentwickelten Klassikern gehören, waren es vor allem die innovativen Schalungssysteme, die das Interesse des Fachpublikums erregten: In einer Zeit, in der die Kosten am Bau explodieren, weisen die zeit- und kostensparenden Systemlösungen von RINGER den Weg.</w:t>
      </w:r>
    </w:p>
    <w:p w14:paraId="372F6E4E" w14:textId="77777777" w:rsidR="007023B0" w:rsidRPr="007023B0" w:rsidRDefault="007023B0" w:rsidP="007023B0">
      <w:pPr>
        <w:spacing w:after="0" w:line="276" w:lineRule="auto"/>
        <w:rPr>
          <w:rFonts w:cstheme="minorHAnsi"/>
          <w:sz w:val="20"/>
          <w:szCs w:val="20"/>
        </w:rPr>
      </w:pPr>
    </w:p>
    <w:p w14:paraId="31A78592"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Großen Anklang fand die einseitig bedienbare Wandschalung Master PRO, mit der 30% schneller geschalt werden kann als mit konventionellen Wandschalungssystemen. Schalen in Rekordzeit – das sorgte bei den Besuchern aus der Bauwirtschaft für entsprechendes Aufsehen und reichlich Gesprächsstoff. Aber auch die klassischen Schalungssysteme wie Stahl Master und Alu Master sowie die robuste Handschalung ST2000 bzw. AL2000 erfreuten sich hoher Aufmerksamkeit.</w:t>
      </w:r>
    </w:p>
    <w:p w14:paraId="02BC06B6" w14:textId="77777777" w:rsidR="007023B0" w:rsidRPr="007023B0" w:rsidRDefault="007023B0" w:rsidP="007023B0">
      <w:pPr>
        <w:spacing w:after="0" w:line="276" w:lineRule="auto"/>
        <w:rPr>
          <w:rFonts w:cstheme="minorHAnsi"/>
          <w:sz w:val="20"/>
          <w:szCs w:val="20"/>
        </w:rPr>
      </w:pPr>
    </w:p>
    <w:p w14:paraId="025A3156"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„Neukunden erkennen sofort die Qualität und Funktionalität unserer Produkte“, erläutert Thomas Ringer, Vertriebsleiter International von RINGER. „Besonders das deutsche Fachpublikum zeigt sich hochinteressiert an unseren Wand- und Deckenschalungslösungen.“</w:t>
      </w:r>
    </w:p>
    <w:p w14:paraId="4002B801" w14:textId="77777777" w:rsidR="007023B0" w:rsidRPr="007023B0" w:rsidRDefault="007023B0" w:rsidP="007023B0">
      <w:pPr>
        <w:spacing w:after="0" w:line="276" w:lineRule="auto"/>
        <w:rPr>
          <w:rFonts w:cstheme="minorHAnsi"/>
          <w:sz w:val="20"/>
          <w:szCs w:val="20"/>
        </w:rPr>
      </w:pPr>
    </w:p>
    <w:p w14:paraId="4359C638" w14:textId="77777777" w:rsidR="007023B0" w:rsidRPr="007023B0" w:rsidRDefault="007023B0" w:rsidP="007023B0">
      <w:pPr>
        <w:spacing w:after="0" w:line="276" w:lineRule="auto"/>
        <w:rPr>
          <w:rFonts w:cstheme="minorHAnsi"/>
          <w:b/>
          <w:sz w:val="20"/>
          <w:szCs w:val="20"/>
        </w:rPr>
      </w:pPr>
      <w:r w:rsidRPr="007023B0">
        <w:rPr>
          <w:rFonts w:cstheme="minorHAnsi"/>
          <w:b/>
          <w:sz w:val="20"/>
          <w:szCs w:val="20"/>
        </w:rPr>
        <w:t>Erkennen, was die Bauwirtschaft braucht</w:t>
      </w:r>
    </w:p>
    <w:p w14:paraId="7CC66BF0"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Einfach in der Handhabung und schnell in der Umsetzung: Die Bedeutung dieses Erfolgsrezeptes von RINGER zeigte sich auch in der Resonanz auf die derzeit schnellste Deckenschalung am Markt: </w:t>
      </w:r>
      <w:proofErr w:type="spellStart"/>
      <w:r w:rsidRPr="007023B0">
        <w:rPr>
          <w:rFonts w:cstheme="minorHAnsi"/>
          <w:sz w:val="20"/>
          <w:szCs w:val="20"/>
        </w:rPr>
        <w:t>AluDEK</w:t>
      </w:r>
      <w:proofErr w:type="spellEnd"/>
      <w:r w:rsidRPr="007023B0">
        <w:rPr>
          <w:rFonts w:cstheme="minorHAnsi"/>
          <w:sz w:val="20"/>
          <w:szCs w:val="20"/>
        </w:rPr>
        <w:t xml:space="preserve"> – das Maß aller Dinge im Bereich Deckenschalung. </w:t>
      </w:r>
    </w:p>
    <w:p w14:paraId="6327E3F3" w14:textId="77777777" w:rsidR="007023B0" w:rsidRPr="007023B0" w:rsidRDefault="007023B0" w:rsidP="007023B0">
      <w:pPr>
        <w:spacing w:after="0" w:line="276" w:lineRule="auto"/>
        <w:rPr>
          <w:rFonts w:cstheme="minorHAnsi"/>
          <w:sz w:val="20"/>
          <w:szCs w:val="20"/>
        </w:rPr>
      </w:pPr>
    </w:p>
    <w:p w14:paraId="0C60D498"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Ein handliches 1,35 x 1,35 m großes Schalelement und nur ein </w:t>
      </w:r>
      <w:proofErr w:type="spellStart"/>
      <w:r w:rsidRPr="007023B0">
        <w:rPr>
          <w:rFonts w:cstheme="minorHAnsi"/>
          <w:sz w:val="20"/>
          <w:szCs w:val="20"/>
        </w:rPr>
        <w:t>AluDEK</w:t>
      </w:r>
      <w:proofErr w:type="spellEnd"/>
      <w:r w:rsidRPr="007023B0">
        <w:rPr>
          <w:rFonts w:cstheme="minorHAnsi"/>
          <w:sz w:val="20"/>
          <w:szCs w:val="20"/>
        </w:rPr>
        <w:t xml:space="preserve">-Kopf für alle Anwendungsbereiche ermöglichen ein zügiges und sicheres Arbeiten vom Boden aus. Das führte RINGER nicht nur live auf der Messe vor – auch das Fachpublikum durfte Hand anlegen und sich im persönlichen Test selbst von den Vorzügen des </w:t>
      </w:r>
      <w:proofErr w:type="spellStart"/>
      <w:r w:rsidRPr="007023B0">
        <w:rPr>
          <w:rFonts w:cstheme="minorHAnsi"/>
          <w:sz w:val="20"/>
          <w:szCs w:val="20"/>
        </w:rPr>
        <w:t>AluDEK</w:t>
      </w:r>
      <w:proofErr w:type="spellEnd"/>
      <w:r w:rsidRPr="007023B0">
        <w:rPr>
          <w:rFonts w:cstheme="minorHAnsi"/>
          <w:sz w:val="20"/>
          <w:szCs w:val="20"/>
        </w:rPr>
        <w:t>-Systems überzeugen. Das Interesse war enorm.</w:t>
      </w:r>
    </w:p>
    <w:p w14:paraId="79C89399" w14:textId="77777777" w:rsidR="007023B0" w:rsidRPr="007023B0" w:rsidRDefault="007023B0" w:rsidP="007023B0">
      <w:pPr>
        <w:spacing w:after="0" w:line="276" w:lineRule="auto"/>
        <w:rPr>
          <w:rFonts w:cstheme="minorHAnsi"/>
          <w:sz w:val="20"/>
          <w:szCs w:val="20"/>
        </w:rPr>
      </w:pPr>
    </w:p>
    <w:p w14:paraId="2954D834" w14:textId="0F0BB957" w:rsidR="007023B0" w:rsidRPr="007023B0" w:rsidRDefault="007023B0" w:rsidP="007023B0">
      <w:pPr>
        <w:spacing w:after="0" w:line="276" w:lineRule="auto"/>
        <w:rPr>
          <w:rFonts w:cstheme="minorHAnsi"/>
          <w:b/>
          <w:sz w:val="20"/>
          <w:szCs w:val="20"/>
        </w:rPr>
      </w:pPr>
      <w:r>
        <w:rPr>
          <w:rFonts w:cstheme="minorHAnsi"/>
          <w:b/>
          <w:sz w:val="20"/>
          <w:szCs w:val="20"/>
        </w:rPr>
        <w:t>Erfolgreiche P</w:t>
      </w:r>
      <w:r w:rsidRPr="007023B0">
        <w:rPr>
          <w:rFonts w:cstheme="minorHAnsi"/>
          <w:b/>
          <w:sz w:val="20"/>
          <w:szCs w:val="20"/>
        </w:rPr>
        <w:t xml:space="preserve">remiere auf der </w:t>
      </w:r>
      <w:proofErr w:type="spellStart"/>
      <w:r w:rsidRPr="007023B0">
        <w:rPr>
          <w:rFonts w:cstheme="minorHAnsi"/>
          <w:b/>
          <w:sz w:val="20"/>
          <w:szCs w:val="20"/>
        </w:rPr>
        <w:t>bauma</w:t>
      </w:r>
      <w:proofErr w:type="spellEnd"/>
    </w:p>
    <w:p w14:paraId="3ECE7DDC" w14:textId="16988109" w:rsidR="007023B0" w:rsidRPr="007023B0" w:rsidRDefault="007023B0" w:rsidP="007023B0">
      <w:pPr>
        <w:spacing w:after="0" w:line="276" w:lineRule="auto"/>
        <w:rPr>
          <w:rFonts w:cstheme="minorHAnsi"/>
          <w:sz w:val="20"/>
          <w:szCs w:val="20"/>
        </w:rPr>
      </w:pPr>
      <w:r w:rsidRPr="007023B0">
        <w:rPr>
          <w:rFonts w:cstheme="minorHAnsi"/>
          <w:sz w:val="20"/>
          <w:szCs w:val="20"/>
        </w:rPr>
        <w:t>Absolutes Highlig</w:t>
      </w:r>
      <w:r>
        <w:rPr>
          <w:rFonts w:cstheme="minorHAnsi"/>
          <w:sz w:val="20"/>
          <w:szCs w:val="20"/>
        </w:rPr>
        <w:t>ht am RINGER-Stand war die P</w:t>
      </w:r>
      <w:r w:rsidRPr="007023B0">
        <w:rPr>
          <w:rFonts w:cstheme="minorHAnsi"/>
          <w:sz w:val="20"/>
          <w:szCs w:val="20"/>
        </w:rPr>
        <w:t xml:space="preserve">remiere des brandneuen Deckentisches </w:t>
      </w:r>
      <w:proofErr w:type="spellStart"/>
      <w:r w:rsidRPr="007023B0">
        <w:rPr>
          <w:rFonts w:cstheme="minorHAnsi"/>
          <w:sz w:val="20"/>
          <w:szCs w:val="20"/>
        </w:rPr>
        <w:t>DEKplus</w:t>
      </w:r>
      <w:proofErr w:type="spellEnd"/>
      <w:r w:rsidRPr="007023B0">
        <w:rPr>
          <w:rFonts w:cstheme="minorHAnsi"/>
          <w:sz w:val="20"/>
          <w:szCs w:val="20"/>
        </w:rPr>
        <w:t xml:space="preserve"> für schnelles und großflächiges Deckenschalen mit dem Kran. Angesichts der für Anfang 2023</w:t>
      </w:r>
      <w:r w:rsidR="009411E6">
        <w:rPr>
          <w:rFonts w:cstheme="minorHAnsi"/>
          <w:sz w:val="20"/>
          <w:szCs w:val="20"/>
        </w:rPr>
        <w:t xml:space="preserve"> angekündigten Markteinführung </w:t>
      </w:r>
      <w:r w:rsidRPr="007023B0">
        <w:rPr>
          <w:rFonts w:cstheme="minorHAnsi"/>
          <w:sz w:val="20"/>
          <w:szCs w:val="20"/>
        </w:rPr>
        <w:t>war das Fachpublikum gespannt auf die Vorab-Präsentation.</w:t>
      </w:r>
    </w:p>
    <w:p w14:paraId="12BF32E6" w14:textId="77777777" w:rsidR="007023B0" w:rsidRPr="007023B0" w:rsidRDefault="007023B0" w:rsidP="007023B0">
      <w:pPr>
        <w:spacing w:after="0" w:line="276" w:lineRule="auto"/>
        <w:rPr>
          <w:rFonts w:cstheme="minorHAnsi"/>
          <w:sz w:val="20"/>
          <w:szCs w:val="20"/>
        </w:rPr>
      </w:pPr>
    </w:p>
    <w:p w14:paraId="4C104A17" w14:textId="6421F203" w:rsidR="007023B0" w:rsidRPr="007023B0" w:rsidRDefault="007023B0" w:rsidP="007023B0">
      <w:pPr>
        <w:spacing w:after="0" w:line="276" w:lineRule="auto"/>
        <w:rPr>
          <w:rFonts w:cstheme="minorHAnsi"/>
          <w:sz w:val="20"/>
          <w:szCs w:val="20"/>
        </w:rPr>
      </w:pPr>
      <w:r w:rsidRPr="007023B0">
        <w:rPr>
          <w:rFonts w:cstheme="minorHAnsi"/>
          <w:sz w:val="20"/>
          <w:szCs w:val="20"/>
        </w:rPr>
        <w:t>Mit den vollverzinkte</w:t>
      </w:r>
      <w:r w:rsidR="00731226">
        <w:rPr>
          <w:rFonts w:cstheme="minorHAnsi"/>
          <w:sz w:val="20"/>
          <w:szCs w:val="20"/>
        </w:rPr>
        <w:t>n Elementgrößen von 5,40 x 2,25m (12,15</w:t>
      </w:r>
      <w:r w:rsidRPr="007023B0">
        <w:rPr>
          <w:rFonts w:cstheme="minorHAnsi"/>
          <w:sz w:val="20"/>
          <w:szCs w:val="20"/>
        </w:rPr>
        <w:t>m²) und 5,40 x 1,8</w:t>
      </w:r>
      <w:r w:rsidR="00731226">
        <w:rPr>
          <w:rFonts w:cstheme="minorHAnsi"/>
          <w:sz w:val="20"/>
          <w:szCs w:val="20"/>
        </w:rPr>
        <w:t>0m (9,72</w:t>
      </w:r>
      <w:r w:rsidRPr="007023B0">
        <w:rPr>
          <w:rFonts w:cstheme="minorHAnsi"/>
          <w:sz w:val="20"/>
          <w:szCs w:val="20"/>
        </w:rPr>
        <w:t>m²) lassen sich De</w:t>
      </w:r>
      <w:r w:rsidR="00731226">
        <w:rPr>
          <w:rFonts w:cstheme="minorHAnsi"/>
          <w:sz w:val="20"/>
          <w:szCs w:val="20"/>
        </w:rPr>
        <w:t xml:space="preserve">cken </w:t>
      </w:r>
      <w:r w:rsidR="009411E6">
        <w:rPr>
          <w:rFonts w:cstheme="minorHAnsi"/>
          <w:sz w:val="20"/>
          <w:szCs w:val="20"/>
        </w:rPr>
        <w:t xml:space="preserve">in der Regel </w:t>
      </w:r>
      <w:r w:rsidR="00731226">
        <w:rPr>
          <w:rFonts w:cstheme="minorHAnsi"/>
          <w:sz w:val="20"/>
          <w:szCs w:val="20"/>
        </w:rPr>
        <w:t xml:space="preserve">bis zu einer Stärke von 70cm zügig </w:t>
      </w:r>
      <w:r w:rsidRPr="007023B0">
        <w:rPr>
          <w:rFonts w:cstheme="minorHAnsi"/>
          <w:sz w:val="20"/>
          <w:szCs w:val="20"/>
        </w:rPr>
        <w:t>schalen – und das bei einer erstaunli</w:t>
      </w:r>
      <w:r w:rsidR="00731226">
        <w:rPr>
          <w:rFonts w:cstheme="minorHAnsi"/>
          <w:sz w:val="20"/>
          <w:szCs w:val="20"/>
        </w:rPr>
        <w:t>ch niedrigen Bauhöhe von nur 12</w:t>
      </w:r>
      <w:r w:rsidRPr="007023B0">
        <w:rPr>
          <w:rFonts w:cstheme="minorHAnsi"/>
          <w:sz w:val="20"/>
          <w:szCs w:val="20"/>
        </w:rPr>
        <w:t xml:space="preserve">cm. Damit verbessert </w:t>
      </w:r>
      <w:proofErr w:type="spellStart"/>
      <w:r w:rsidRPr="007023B0">
        <w:rPr>
          <w:rFonts w:cstheme="minorHAnsi"/>
          <w:sz w:val="20"/>
          <w:szCs w:val="20"/>
        </w:rPr>
        <w:t>DEKplus</w:t>
      </w:r>
      <w:proofErr w:type="spellEnd"/>
      <w:r w:rsidRPr="007023B0">
        <w:rPr>
          <w:rFonts w:cstheme="minorHAnsi"/>
          <w:sz w:val="20"/>
          <w:szCs w:val="20"/>
        </w:rPr>
        <w:t xml:space="preserve"> das Handling auf der Baustelle und spart Ladevolumen: Stolze 480 m² Schalungsfläche finden auf einem Sattelzug Platz. </w:t>
      </w:r>
    </w:p>
    <w:p w14:paraId="27F73876" w14:textId="77777777" w:rsidR="007023B0" w:rsidRPr="007023B0" w:rsidRDefault="007023B0" w:rsidP="007023B0">
      <w:pPr>
        <w:spacing w:after="0" w:line="276" w:lineRule="auto"/>
        <w:rPr>
          <w:rFonts w:cstheme="minorHAnsi"/>
          <w:sz w:val="20"/>
          <w:szCs w:val="20"/>
        </w:rPr>
      </w:pPr>
    </w:p>
    <w:p w14:paraId="28FF6727" w14:textId="77777777" w:rsidR="007023B0" w:rsidRPr="007023B0" w:rsidRDefault="007023B0" w:rsidP="007023B0">
      <w:pPr>
        <w:spacing w:after="0" w:line="276" w:lineRule="auto"/>
        <w:rPr>
          <w:rFonts w:cstheme="minorHAnsi"/>
          <w:b/>
          <w:sz w:val="20"/>
          <w:szCs w:val="20"/>
        </w:rPr>
      </w:pPr>
      <w:r w:rsidRPr="007023B0">
        <w:rPr>
          <w:rFonts w:cstheme="minorHAnsi"/>
          <w:b/>
          <w:sz w:val="20"/>
          <w:szCs w:val="20"/>
        </w:rPr>
        <w:t>Ein Meilenstein bei den Schalungslösungen</w:t>
      </w:r>
    </w:p>
    <w:p w14:paraId="500A6512" w14:textId="0FF16627"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Neben seiner hohen Effizienz ist ein weiterer Vorteil von </w:t>
      </w:r>
      <w:proofErr w:type="spellStart"/>
      <w:r w:rsidRPr="007023B0">
        <w:rPr>
          <w:rFonts w:cstheme="minorHAnsi"/>
          <w:sz w:val="20"/>
          <w:szCs w:val="20"/>
        </w:rPr>
        <w:t>DEKplus</w:t>
      </w:r>
      <w:proofErr w:type="spellEnd"/>
      <w:r w:rsidRPr="007023B0">
        <w:rPr>
          <w:rFonts w:cstheme="minorHAnsi"/>
          <w:sz w:val="20"/>
          <w:szCs w:val="20"/>
        </w:rPr>
        <w:t xml:space="preserve"> die volle Kompatibilität mit anderen RINGER-Systemen, vor allem mit </w:t>
      </w:r>
      <w:proofErr w:type="spellStart"/>
      <w:r w:rsidRPr="007023B0">
        <w:rPr>
          <w:rFonts w:cstheme="minorHAnsi"/>
          <w:sz w:val="20"/>
          <w:szCs w:val="20"/>
        </w:rPr>
        <w:t>AluDEK</w:t>
      </w:r>
      <w:proofErr w:type="spellEnd"/>
      <w:r w:rsidRPr="007023B0">
        <w:rPr>
          <w:rFonts w:cstheme="minorHAnsi"/>
          <w:sz w:val="20"/>
          <w:szCs w:val="20"/>
        </w:rPr>
        <w:t xml:space="preserve"> sowie mit der leichten Rahmenschalung AL2000 – mit maximaler Flexibilität für jeden Grundriss.</w:t>
      </w:r>
      <w:r w:rsidR="009411E6">
        <w:rPr>
          <w:rFonts w:cstheme="minorHAnsi"/>
          <w:sz w:val="20"/>
          <w:szCs w:val="20"/>
        </w:rPr>
        <w:t xml:space="preserve"> Insbesondere die </w:t>
      </w:r>
      <w:proofErr w:type="spellStart"/>
      <w:r w:rsidR="009411E6">
        <w:rPr>
          <w:rFonts w:cstheme="minorHAnsi"/>
          <w:sz w:val="20"/>
          <w:szCs w:val="20"/>
        </w:rPr>
        <w:t>AluDEK</w:t>
      </w:r>
      <w:proofErr w:type="spellEnd"/>
      <w:r w:rsidR="009411E6">
        <w:rPr>
          <w:rFonts w:cstheme="minorHAnsi"/>
          <w:sz w:val="20"/>
          <w:szCs w:val="20"/>
        </w:rPr>
        <w:t>-Auflageschiene unterstützt die komfortable Lösung von herausfordernden Passbereichen.</w:t>
      </w:r>
    </w:p>
    <w:p w14:paraId="39D43F7A" w14:textId="77777777" w:rsidR="007023B0" w:rsidRPr="007023B0" w:rsidRDefault="007023B0" w:rsidP="007023B0">
      <w:pPr>
        <w:spacing w:after="0" w:line="276" w:lineRule="auto"/>
        <w:rPr>
          <w:rFonts w:cstheme="minorHAnsi"/>
          <w:sz w:val="20"/>
          <w:szCs w:val="20"/>
        </w:rPr>
      </w:pPr>
    </w:p>
    <w:p w14:paraId="1E94004B" w14:textId="77777777"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Wie alle Systeme von RINGER zeichnet sich auch </w:t>
      </w:r>
      <w:proofErr w:type="spellStart"/>
      <w:r w:rsidRPr="007023B0">
        <w:rPr>
          <w:rFonts w:cstheme="minorHAnsi"/>
          <w:sz w:val="20"/>
          <w:szCs w:val="20"/>
        </w:rPr>
        <w:t>DEKplus</w:t>
      </w:r>
      <w:proofErr w:type="spellEnd"/>
      <w:r w:rsidRPr="007023B0">
        <w:rPr>
          <w:rFonts w:cstheme="minorHAnsi"/>
          <w:sz w:val="20"/>
          <w:szCs w:val="20"/>
        </w:rPr>
        <w:t xml:space="preserve"> durch ein ausgeklügeltes Sicherheitskonzept aus: Die werkzeuglose Montage der Sicherheitskomponenten und die durchgängigen Seitenschutzsysteme der Tisch- und Eckbühnen sorgen für höchste Sicherheit auf jeder Baustelle.</w:t>
      </w:r>
    </w:p>
    <w:p w14:paraId="2EDBEFF9" w14:textId="77777777" w:rsidR="007023B0" w:rsidRPr="007023B0" w:rsidRDefault="007023B0" w:rsidP="007023B0">
      <w:pPr>
        <w:spacing w:after="0" w:line="276" w:lineRule="auto"/>
        <w:rPr>
          <w:rFonts w:cstheme="minorHAnsi"/>
          <w:sz w:val="20"/>
          <w:szCs w:val="20"/>
        </w:rPr>
      </w:pPr>
    </w:p>
    <w:p w14:paraId="4691FC2C" w14:textId="77777777" w:rsidR="007023B0" w:rsidRPr="007023B0" w:rsidRDefault="007023B0" w:rsidP="007023B0">
      <w:pPr>
        <w:spacing w:after="0" w:line="276" w:lineRule="auto"/>
        <w:rPr>
          <w:rFonts w:cstheme="minorHAnsi"/>
          <w:sz w:val="20"/>
          <w:szCs w:val="20"/>
        </w:rPr>
      </w:pPr>
      <w:proofErr w:type="spellStart"/>
      <w:r w:rsidRPr="007023B0">
        <w:rPr>
          <w:rFonts w:cstheme="minorHAnsi"/>
          <w:sz w:val="20"/>
          <w:szCs w:val="20"/>
        </w:rPr>
        <w:t>DEKplus</w:t>
      </w:r>
      <w:proofErr w:type="spellEnd"/>
      <w:r w:rsidRPr="007023B0">
        <w:rPr>
          <w:rFonts w:cstheme="minorHAnsi"/>
          <w:sz w:val="20"/>
          <w:szCs w:val="20"/>
        </w:rPr>
        <w:t xml:space="preserve"> ist ein Meilenstein im Bereich der Schalungslösungen von RINGER. Markus Ringer, Vertriebsleiter Österreich, zeigt sich hochzufrieden von der Messe: „Die Kunden sind begeistert von </w:t>
      </w:r>
      <w:proofErr w:type="spellStart"/>
      <w:r w:rsidRPr="007023B0">
        <w:rPr>
          <w:rFonts w:cstheme="minorHAnsi"/>
          <w:sz w:val="20"/>
          <w:szCs w:val="20"/>
        </w:rPr>
        <w:t>DEKplus</w:t>
      </w:r>
      <w:proofErr w:type="spellEnd"/>
      <w:r w:rsidRPr="007023B0">
        <w:rPr>
          <w:rFonts w:cstheme="minorHAnsi"/>
          <w:sz w:val="20"/>
          <w:szCs w:val="20"/>
        </w:rPr>
        <w:t xml:space="preserve">! Insbesondere die niedrige Aufbauhöhe und der entsprechend geringe Transportaufwand beeindrucken – und natürlich die vielen Erweiterungsmöglichkeiten mit </w:t>
      </w:r>
      <w:proofErr w:type="spellStart"/>
      <w:r w:rsidRPr="007023B0">
        <w:rPr>
          <w:rFonts w:cstheme="minorHAnsi"/>
          <w:sz w:val="20"/>
          <w:szCs w:val="20"/>
        </w:rPr>
        <w:t>AluDEK</w:t>
      </w:r>
      <w:proofErr w:type="spellEnd"/>
      <w:r w:rsidRPr="007023B0">
        <w:rPr>
          <w:rFonts w:cstheme="minorHAnsi"/>
          <w:sz w:val="20"/>
          <w:szCs w:val="20"/>
        </w:rPr>
        <w:t xml:space="preserve"> und anderen RINGER-Systemen.“</w:t>
      </w:r>
    </w:p>
    <w:p w14:paraId="69840038" w14:textId="77777777" w:rsidR="007023B0" w:rsidRPr="007023B0" w:rsidRDefault="007023B0" w:rsidP="007023B0">
      <w:pPr>
        <w:spacing w:after="0" w:line="276" w:lineRule="auto"/>
        <w:rPr>
          <w:rFonts w:cstheme="minorHAnsi"/>
          <w:sz w:val="20"/>
          <w:szCs w:val="20"/>
        </w:rPr>
      </w:pPr>
    </w:p>
    <w:p w14:paraId="72F6EBCC" w14:textId="0D2A640B" w:rsidR="00502A14" w:rsidRPr="00E32F22" w:rsidRDefault="00502A14" w:rsidP="00502A14">
      <w:pPr>
        <w:spacing w:line="276" w:lineRule="auto"/>
        <w:rPr>
          <w:rFonts w:cstheme="minorHAnsi"/>
          <w:b/>
          <w:sz w:val="18"/>
          <w:szCs w:val="20"/>
        </w:rPr>
      </w:pPr>
      <w:r w:rsidRPr="00E32F22">
        <w:rPr>
          <w:rFonts w:cstheme="minorHAnsi"/>
          <w:b/>
          <w:sz w:val="18"/>
          <w:szCs w:val="20"/>
        </w:rPr>
        <w:t xml:space="preserve">Alle Fotos: </w:t>
      </w:r>
      <w:r w:rsidR="00EE43F8">
        <w:rPr>
          <w:rFonts w:cstheme="minorHAnsi"/>
          <w:b/>
          <w:sz w:val="18"/>
          <w:szCs w:val="20"/>
        </w:rPr>
        <w:br/>
      </w:r>
      <w:r w:rsidRPr="00E32F22">
        <w:rPr>
          <w:rFonts w:cstheme="minorHAnsi"/>
          <w:sz w:val="18"/>
          <w:szCs w:val="20"/>
        </w:rPr>
        <w:t>© RINGER GmbH</w:t>
      </w:r>
    </w:p>
    <w:p w14:paraId="06810F37" w14:textId="30648913" w:rsidR="007023B0" w:rsidRPr="007023B0" w:rsidRDefault="00804FF3" w:rsidP="007023B0">
      <w:pPr>
        <w:spacing w:after="0" w:line="276" w:lineRule="auto"/>
        <w:rPr>
          <w:rFonts w:cstheme="minorHAnsi"/>
          <w:sz w:val="20"/>
          <w:szCs w:val="20"/>
        </w:rPr>
      </w:pPr>
      <w:r w:rsidRPr="003605AE">
        <w:rPr>
          <w:noProof/>
          <w:lang w:val="de-AT" w:eastAsia="de-AT"/>
        </w:rPr>
        <w:drawing>
          <wp:inline distT="0" distB="0" distL="0" distR="0" wp14:anchorId="3CFEDE97" wp14:editId="3FCA52C7">
            <wp:extent cx="1981200" cy="284214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85213" cy="2847897"/>
                    </a:xfrm>
                    <a:prstGeom prst="rect">
                      <a:avLst/>
                    </a:prstGeom>
                    <a:noFill/>
                    <a:ln>
                      <a:noFill/>
                    </a:ln>
                  </pic:spPr>
                </pic:pic>
              </a:graphicData>
            </a:graphic>
          </wp:inline>
        </w:drawing>
      </w:r>
    </w:p>
    <w:p w14:paraId="2027425A" w14:textId="2B28161C" w:rsidR="007023B0" w:rsidRDefault="007023B0" w:rsidP="007023B0">
      <w:pPr>
        <w:spacing w:after="0" w:line="276" w:lineRule="auto"/>
        <w:rPr>
          <w:rFonts w:cstheme="minorHAnsi"/>
          <w:sz w:val="20"/>
          <w:szCs w:val="20"/>
        </w:rPr>
      </w:pPr>
      <w:r w:rsidRPr="007023B0">
        <w:rPr>
          <w:rFonts w:cstheme="minorHAnsi"/>
          <w:sz w:val="20"/>
          <w:szCs w:val="20"/>
        </w:rPr>
        <w:t xml:space="preserve">Der </w:t>
      </w:r>
      <w:proofErr w:type="spellStart"/>
      <w:r w:rsidRPr="007023B0">
        <w:rPr>
          <w:rFonts w:cstheme="minorHAnsi"/>
          <w:sz w:val="20"/>
          <w:szCs w:val="20"/>
        </w:rPr>
        <w:t>DEKplus</w:t>
      </w:r>
      <w:proofErr w:type="spellEnd"/>
      <w:r w:rsidRPr="007023B0">
        <w:rPr>
          <w:rFonts w:cstheme="minorHAnsi"/>
          <w:sz w:val="20"/>
          <w:szCs w:val="20"/>
        </w:rPr>
        <w:t xml:space="preserve"> Tisch feierte auf der </w:t>
      </w:r>
      <w:proofErr w:type="spellStart"/>
      <w:r w:rsidRPr="007023B0">
        <w:rPr>
          <w:rFonts w:cstheme="minorHAnsi"/>
          <w:sz w:val="20"/>
          <w:szCs w:val="20"/>
        </w:rPr>
        <w:t>bauma</w:t>
      </w:r>
      <w:proofErr w:type="spellEnd"/>
      <w:r w:rsidRPr="007023B0">
        <w:rPr>
          <w:rFonts w:cstheme="minorHAnsi"/>
          <w:sz w:val="20"/>
          <w:szCs w:val="20"/>
        </w:rPr>
        <w:t xml:space="preserve"> seine Premiere – das Fachpublikum zeigte sich beeindruckt.</w:t>
      </w:r>
    </w:p>
    <w:p w14:paraId="0698C251" w14:textId="0D679E21" w:rsidR="00502A14" w:rsidRPr="00731226" w:rsidRDefault="00502A14" w:rsidP="00502A14">
      <w:pPr>
        <w:pStyle w:val="Textkrper"/>
        <w:spacing w:before="0" w:beforeAutospacing="0" w:after="0" w:afterAutospacing="0" w:line="276" w:lineRule="auto"/>
        <w:rPr>
          <w:rFonts w:asciiTheme="minorHAnsi" w:hAnsiTheme="minorHAnsi" w:cstheme="minorHAnsi"/>
          <w:sz w:val="20"/>
          <w:szCs w:val="20"/>
          <w:lang w:val="en-US"/>
        </w:rPr>
      </w:pPr>
      <w:r w:rsidRPr="00731226">
        <w:rPr>
          <w:rFonts w:asciiTheme="minorHAnsi" w:hAnsiTheme="minorHAnsi" w:cstheme="minorHAnsi"/>
          <w:sz w:val="20"/>
          <w:szCs w:val="20"/>
          <w:lang w:val="en-US"/>
        </w:rPr>
        <w:t xml:space="preserve">Download </w:t>
      </w:r>
      <w:proofErr w:type="spellStart"/>
      <w:r w:rsidRPr="00731226">
        <w:rPr>
          <w:rFonts w:asciiTheme="minorHAnsi" w:hAnsiTheme="minorHAnsi" w:cstheme="minorHAnsi"/>
          <w:sz w:val="20"/>
          <w:szCs w:val="20"/>
          <w:lang w:val="en-US"/>
        </w:rPr>
        <w:t>HiRes</w:t>
      </w:r>
      <w:proofErr w:type="spellEnd"/>
      <w:r w:rsidRPr="00731226">
        <w:rPr>
          <w:rFonts w:asciiTheme="minorHAnsi" w:hAnsiTheme="minorHAnsi" w:cstheme="minorHAnsi"/>
          <w:sz w:val="20"/>
          <w:szCs w:val="20"/>
          <w:lang w:val="en-US"/>
        </w:rPr>
        <w:t xml:space="preserve">: </w:t>
      </w:r>
      <w:hyperlink r:id="rId8" w:history="1">
        <w:r w:rsidRPr="00731226">
          <w:rPr>
            <w:rStyle w:val="Hyperlink"/>
            <w:rFonts w:asciiTheme="minorHAnsi" w:hAnsiTheme="minorHAnsi" w:cstheme="minorHAnsi"/>
            <w:lang w:val="en-US"/>
          </w:rPr>
          <w:t>DEKplus_Tisch.jpg (1866×2351) (ringer.at)</w:t>
        </w:r>
      </w:hyperlink>
    </w:p>
    <w:p w14:paraId="3BE50C7C" w14:textId="3948B573" w:rsidR="00502A14" w:rsidRPr="00502A14" w:rsidRDefault="00502A14" w:rsidP="007023B0">
      <w:pPr>
        <w:spacing w:after="0" w:line="276" w:lineRule="auto"/>
        <w:rPr>
          <w:rFonts w:cstheme="minorHAnsi"/>
          <w:sz w:val="20"/>
          <w:szCs w:val="20"/>
          <w:lang w:val="en-US"/>
        </w:rPr>
      </w:pPr>
      <w:r w:rsidRPr="00502A14">
        <w:rPr>
          <w:rFonts w:cstheme="minorHAnsi"/>
          <w:sz w:val="20"/>
          <w:szCs w:val="20"/>
          <w:lang w:val="en-US"/>
        </w:rPr>
        <w:t xml:space="preserve"> </w:t>
      </w:r>
    </w:p>
    <w:p w14:paraId="538DBA41" w14:textId="77777777" w:rsidR="007023B0" w:rsidRPr="00502A14" w:rsidRDefault="007023B0" w:rsidP="007023B0">
      <w:pPr>
        <w:spacing w:after="0" w:line="276" w:lineRule="auto"/>
        <w:rPr>
          <w:rFonts w:cstheme="minorHAnsi"/>
          <w:sz w:val="20"/>
          <w:szCs w:val="20"/>
          <w:lang w:val="en-US"/>
        </w:rPr>
      </w:pPr>
      <w:r w:rsidRPr="00502A14">
        <w:rPr>
          <w:rFonts w:cstheme="minorHAnsi"/>
          <w:sz w:val="20"/>
          <w:szCs w:val="20"/>
          <w:lang w:val="en-US"/>
        </w:rPr>
        <w:lastRenderedPageBreak/>
        <w:t xml:space="preserve"> </w:t>
      </w:r>
    </w:p>
    <w:p w14:paraId="2DED201E" w14:textId="77777777" w:rsidR="00804FF3" w:rsidRDefault="00804FF3" w:rsidP="007023B0">
      <w:pPr>
        <w:spacing w:after="0" w:line="276" w:lineRule="auto"/>
        <w:rPr>
          <w:rFonts w:cstheme="minorHAnsi"/>
          <w:sz w:val="20"/>
          <w:szCs w:val="20"/>
        </w:rPr>
      </w:pPr>
      <w:r w:rsidRPr="006C49FD">
        <w:rPr>
          <w:rFonts w:ascii="Arial" w:hAnsi="Arial" w:cs="Arial"/>
          <w:noProof/>
          <w:color w:val="000000"/>
          <w:lang w:val="de-AT" w:eastAsia="de-AT"/>
        </w:rPr>
        <w:drawing>
          <wp:inline distT="0" distB="0" distL="0" distR="0" wp14:anchorId="26338444" wp14:editId="19B3EE84">
            <wp:extent cx="3257550" cy="2524125"/>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7550" cy="2524125"/>
                    </a:xfrm>
                    <a:prstGeom prst="rect">
                      <a:avLst/>
                    </a:prstGeom>
                    <a:noFill/>
                    <a:ln>
                      <a:noFill/>
                    </a:ln>
                  </pic:spPr>
                </pic:pic>
              </a:graphicData>
            </a:graphic>
          </wp:inline>
        </w:drawing>
      </w:r>
    </w:p>
    <w:p w14:paraId="7F2F27A7" w14:textId="6346CB2B" w:rsidR="007023B0" w:rsidRPr="007023B0" w:rsidRDefault="007023B0" w:rsidP="007023B0">
      <w:pPr>
        <w:spacing w:after="0" w:line="276" w:lineRule="auto"/>
        <w:rPr>
          <w:rFonts w:cstheme="minorHAnsi"/>
          <w:sz w:val="20"/>
          <w:szCs w:val="20"/>
        </w:rPr>
      </w:pPr>
      <w:r w:rsidRPr="007023B0">
        <w:rPr>
          <w:rFonts w:cstheme="minorHAnsi"/>
          <w:sz w:val="20"/>
          <w:szCs w:val="20"/>
        </w:rPr>
        <w:t xml:space="preserve">RINGER überzeugte auf der </w:t>
      </w:r>
      <w:proofErr w:type="spellStart"/>
      <w:r w:rsidRPr="007023B0">
        <w:rPr>
          <w:rFonts w:cstheme="minorHAnsi"/>
          <w:sz w:val="20"/>
          <w:szCs w:val="20"/>
        </w:rPr>
        <w:t>bauma</w:t>
      </w:r>
      <w:proofErr w:type="spellEnd"/>
      <w:r w:rsidRPr="007023B0">
        <w:rPr>
          <w:rFonts w:cstheme="minorHAnsi"/>
          <w:sz w:val="20"/>
          <w:szCs w:val="20"/>
        </w:rPr>
        <w:t xml:space="preserve"> mit ausgereiften Lösungen für Wand- und Deckenschalungen.</w:t>
      </w:r>
    </w:p>
    <w:p w14:paraId="78A9B1A1" w14:textId="1ADAD526" w:rsidR="00502A14" w:rsidRPr="00731226" w:rsidRDefault="00502A14" w:rsidP="00502A14">
      <w:pPr>
        <w:pStyle w:val="Textkrper"/>
        <w:spacing w:before="0" w:beforeAutospacing="0" w:after="0" w:afterAutospacing="0" w:line="276" w:lineRule="auto"/>
        <w:rPr>
          <w:rFonts w:asciiTheme="minorHAnsi" w:hAnsiTheme="minorHAnsi" w:cstheme="minorHAnsi"/>
          <w:sz w:val="20"/>
          <w:szCs w:val="20"/>
          <w:lang w:val="en-US"/>
        </w:rPr>
      </w:pPr>
      <w:r w:rsidRPr="00502A14">
        <w:rPr>
          <w:rFonts w:asciiTheme="minorHAnsi" w:hAnsiTheme="minorHAnsi" w:cstheme="minorHAnsi"/>
          <w:sz w:val="20"/>
          <w:szCs w:val="20"/>
          <w:lang w:val="en-US"/>
        </w:rPr>
        <w:t xml:space="preserve">Download </w:t>
      </w:r>
      <w:proofErr w:type="spellStart"/>
      <w:r w:rsidRPr="00502A14">
        <w:rPr>
          <w:rFonts w:asciiTheme="minorHAnsi" w:hAnsiTheme="minorHAnsi" w:cstheme="minorHAnsi"/>
          <w:sz w:val="20"/>
          <w:szCs w:val="20"/>
          <w:lang w:val="en-US"/>
        </w:rPr>
        <w:t>HiRes</w:t>
      </w:r>
      <w:proofErr w:type="spellEnd"/>
      <w:r w:rsidRPr="00502A14">
        <w:rPr>
          <w:rFonts w:asciiTheme="minorHAnsi" w:hAnsiTheme="minorHAnsi" w:cstheme="minorHAnsi"/>
          <w:sz w:val="20"/>
          <w:szCs w:val="20"/>
          <w:lang w:val="en-US"/>
        </w:rPr>
        <w:t xml:space="preserve">: </w:t>
      </w:r>
      <w:hyperlink r:id="rId10" w:history="1">
        <w:r w:rsidRPr="00731226">
          <w:rPr>
            <w:rStyle w:val="Hyperlink"/>
            <w:rFonts w:asciiTheme="minorHAnsi" w:hAnsiTheme="minorHAnsi" w:cstheme="minorHAnsi"/>
            <w:lang w:val="en-US"/>
          </w:rPr>
          <w:t>bauma_AluDEK.jpg (3808×2960) (ringer.at)</w:t>
        </w:r>
      </w:hyperlink>
    </w:p>
    <w:p w14:paraId="4F111BEA" w14:textId="3B3B50D0" w:rsidR="007023B0" w:rsidRDefault="007023B0" w:rsidP="007023B0">
      <w:pPr>
        <w:spacing w:after="0" w:line="276" w:lineRule="auto"/>
        <w:rPr>
          <w:rFonts w:cstheme="minorHAnsi"/>
          <w:sz w:val="20"/>
          <w:szCs w:val="20"/>
          <w:lang w:val="en-US"/>
        </w:rPr>
      </w:pPr>
    </w:p>
    <w:p w14:paraId="6D980D4F" w14:textId="77777777" w:rsidR="00502A14" w:rsidRPr="00502A14" w:rsidRDefault="00502A14" w:rsidP="007023B0">
      <w:pPr>
        <w:spacing w:after="0" w:line="276" w:lineRule="auto"/>
        <w:rPr>
          <w:rFonts w:cstheme="minorHAnsi"/>
          <w:sz w:val="20"/>
          <w:szCs w:val="20"/>
          <w:lang w:val="en-US"/>
        </w:rPr>
      </w:pPr>
    </w:p>
    <w:p w14:paraId="75F5E5BD" w14:textId="582FC23C" w:rsidR="007023B0" w:rsidRPr="007023B0" w:rsidRDefault="007023B0" w:rsidP="007023B0">
      <w:pPr>
        <w:spacing w:after="0" w:line="276" w:lineRule="auto"/>
        <w:rPr>
          <w:rFonts w:cstheme="minorHAnsi"/>
          <w:sz w:val="20"/>
          <w:szCs w:val="20"/>
        </w:rPr>
      </w:pPr>
      <w:r w:rsidRPr="00502A14">
        <w:rPr>
          <w:rFonts w:cstheme="minorHAnsi"/>
          <w:sz w:val="20"/>
          <w:szCs w:val="20"/>
          <w:lang w:val="en-US"/>
        </w:rPr>
        <w:t xml:space="preserve"> </w:t>
      </w:r>
      <w:r w:rsidR="00804FF3" w:rsidRPr="003605AE">
        <w:rPr>
          <w:noProof/>
          <w:lang w:val="de-AT" w:eastAsia="de-AT"/>
        </w:rPr>
        <w:drawing>
          <wp:inline distT="0" distB="0" distL="0" distR="0" wp14:anchorId="699A1040" wp14:editId="56879B8A">
            <wp:extent cx="3248025" cy="2143125"/>
            <wp:effectExtent l="0" t="0" r="9525" b="952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8025" cy="2143125"/>
                    </a:xfrm>
                    <a:prstGeom prst="rect">
                      <a:avLst/>
                    </a:prstGeom>
                    <a:noFill/>
                    <a:ln>
                      <a:noFill/>
                    </a:ln>
                  </pic:spPr>
                </pic:pic>
              </a:graphicData>
            </a:graphic>
          </wp:inline>
        </w:drawing>
      </w:r>
    </w:p>
    <w:p w14:paraId="710B30B2" w14:textId="757B7553" w:rsidR="001532BE" w:rsidRPr="001532BE" w:rsidRDefault="007023B0" w:rsidP="007023B0">
      <w:pPr>
        <w:spacing w:after="0" w:line="276" w:lineRule="auto"/>
        <w:rPr>
          <w:rFonts w:cstheme="minorHAnsi"/>
          <w:sz w:val="20"/>
          <w:szCs w:val="20"/>
        </w:rPr>
      </w:pPr>
      <w:proofErr w:type="gramStart"/>
      <w:r w:rsidRPr="007023B0">
        <w:rPr>
          <w:rFonts w:cstheme="minorHAnsi"/>
          <w:sz w:val="20"/>
          <w:szCs w:val="20"/>
        </w:rPr>
        <w:t>Die einseitig bedienbare Master</w:t>
      </w:r>
      <w:proofErr w:type="gramEnd"/>
      <w:r w:rsidRPr="007023B0">
        <w:rPr>
          <w:rFonts w:cstheme="minorHAnsi"/>
          <w:sz w:val="20"/>
          <w:szCs w:val="20"/>
        </w:rPr>
        <w:t xml:space="preserve"> PRO stand ebenso im Fokus wie die leichte Handschalung AL2000.</w:t>
      </w:r>
    </w:p>
    <w:p w14:paraId="3A92B31D" w14:textId="0DECF341" w:rsidR="001532BE" w:rsidRPr="00731226" w:rsidRDefault="00502A14" w:rsidP="001532BE">
      <w:pPr>
        <w:pStyle w:val="Textkrper"/>
        <w:spacing w:before="0" w:beforeAutospacing="0" w:after="0" w:afterAutospacing="0" w:line="276" w:lineRule="auto"/>
        <w:rPr>
          <w:rFonts w:asciiTheme="minorHAnsi" w:hAnsiTheme="minorHAnsi" w:cstheme="minorHAnsi"/>
          <w:sz w:val="20"/>
          <w:szCs w:val="20"/>
          <w:lang w:val="en-US"/>
        </w:rPr>
      </w:pPr>
      <w:r w:rsidRPr="00502A14">
        <w:rPr>
          <w:rFonts w:asciiTheme="minorHAnsi" w:hAnsiTheme="minorHAnsi" w:cstheme="minorHAnsi"/>
          <w:sz w:val="20"/>
          <w:szCs w:val="20"/>
          <w:lang w:val="en-US"/>
        </w:rPr>
        <w:t xml:space="preserve">Download </w:t>
      </w:r>
      <w:proofErr w:type="spellStart"/>
      <w:r w:rsidRPr="00502A14">
        <w:rPr>
          <w:rFonts w:asciiTheme="minorHAnsi" w:hAnsiTheme="minorHAnsi" w:cstheme="minorHAnsi"/>
          <w:sz w:val="20"/>
          <w:szCs w:val="20"/>
          <w:lang w:val="en-US"/>
        </w:rPr>
        <w:t>HiRes</w:t>
      </w:r>
      <w:proofErr w:type="spellEnd"/>
      <w:r w:rsidRPr="00502A14">
        <w:rPr>
          <w:rFonts w:asciiTheme="minorHAnsi" w:hAnsiTheme="minorHAnsi" w:cstheme="minorHAnsi"/>
          <w:sz w:val="20"/>
          <w:szCs w:val="20"/>
          <w:lang w:val="en-US"/>
        </w:rPr>
        <w:t xml:space="preserve">: </w:t>
      </w:r>
      <w:hyperlink r:id="rId12" w:history="1">
        <w:r w:rsidRPr="00731226">
          <w:rPr>
            <w:rStyle w:val="Hyperlink"/>
            <w:rFonts w:asciiTheme="minorHAnsi" w:hAnsiTheme="minorHAnsi" w:cstheme="minorHAnsi"/>
            <w:lang w:val="en-US"/>
          </w:rPr>
          <w:t>bauma_AL2000.jpg (3228×2100) (ringer.at)</w:t>
        </w:r>
      </w:hyperlink>
    </w:p>
    <w:p w14:paraId="51592F96" w14:textId="65836DEC" w:rsidR="00502A14" w:rsidRPr="00502A14" w:rsidRDefault="00502A14" w:rsidP="001532BE">
      <w:pPr>
        <w:pStyle w:val="Textkrper"/>
        <w:spacing w:before="0" w:beforeAutospacing="0" w:after="0" w:afterAutospacing="0" w:line="276" w:lineRule="auto"/>
        <w:rPr>
          <w:rFonts w:asciiTheme="minorHAnsi" w:hAnsiTheme="minorHAnsi" w:cstheme="minorHAnsi"/>
          <w:sz w:val="20"/>
          <w:szCs w:val="20"/>
          <w:lang w:val="en-US"/>
        </w:rPr>
      </w:pPr>
    </w:p>
    <w:p w14:paraId="10E864E3" w14:textId="77777777" w:rsidR="00731226" w:rsidRPr="009411E6" w:rsidRDefault="00731226" w:rsidP="00502A14">
      <w:pPr>
        <w:pStyle w:val="Textkrper"/>
        <w:spacing w:before="0" w:beforeAutospacing="0" w:after="0" w:line="276" w:lineRule="auto"/>
        <w:rPr>
          <w:rFonts w:asciiTheme="minorHAnsi" w:hAnsiTheme="minorHAnsi" w:cstheme="minorHAnsi"/>
          <w:b/>
          <w:sz w:val="20"/>
          <w:szCs w:val="20"/>
          <w:lang w:val="en-US"/>
        </w:rPr>
      </w:pPr>
    </w:p>
    <w:p w14:paraId="4AE216BF" w14:textId="18FA6F13" w:rsidR="00502A14" w:rsidRDefault="00502A14" w:rsidP="00502A14">
      <w:pPr>
        <w:pStyle w:val="Textkrper"/>
        <w:spacing w:before="0" w:beforeAutospacing="0" w:after="0" w:line="276" w:lineRule="auto"/>
        <w:rPr>
          <w:rFonts w:asciiTheme="minorHAnsi" w:hAnsiTheme="minorHAnsi" w:cstheme="minorHAnsi"/>
          <w:sz w:val="20"/>
          <w:szCs w:val="20"/>
          <w:lang w:val="de-DE"/>
        </w:rPr>
      </w:pPr>
      <w:r w:rsidRPr="00502A14">
        <w:rPr>
          <w:rFonts w:asciiTheme="minorHAnsi" w:hAnsiTheme="minorHAnsi" w:cstheme="minorHAnsi"/>
          <w:b/>
          <w:sz w:val="20"/>
          <w:szCs w:val="20"/>
          <w:lang w:val="de-DE"/>
        </w:rPr>
        <w:t>Pressekontakt:</w:t>
      </w:r>
      <w:r w:rsidR="00731226">
        <w:rPr>
          <w:rFonts w:asciiTheme="minorHAnsi" w:hAnsiTheme="minorHAnsi" w:cstheme="minorHAnsi"/>
          <w:b/>
          <w:sz w:val="20"/>
          <w:szCs w:val="20"/>
          <w:lang w:val="de-DE"/>
        </w:rPr>
        <w:br/>
      </w:r>
      <w:r w:rsidRPr="00502A14">
        <w:rPr>
          <w:rFonts w:asciiTheme="minorHAnsi" w:hAnsiTheme="minorHAnsi" w:cstheme="minorHAnsi"/>
          <w:sz w:val="20"/>
          <w:szCs w:val="20"/>
          <w:lang w:val="de-DE"/>
        </w:rPr>
        <w:t>Johannes Eder</w:t>
      </w:r>
      <w:r>
        <w:rPr>
          <w:rFonts w:asciiTheme="minorHAnsi" w:hAnsiTheme="minorHAnsi" w:cstheme="minorHAnsi"/>
          <w:sz w:val="20"/>
          <w:szCs w:val="20"/>
          <w:lang w:val="de-DE"/>
        </w:rPr>
        <w:br/>
      </w:r>
      <w:r w:rsidRPr="00502A14">
        <w:rPr>
          <w:rFonts w:asciiTheme="minorHAnsi" w:hAnsiTheme="minorHAnsi" w:cstheme="minorHAnsi"/>
          <w:sz w:val="20"/>
          <w:szCs w:val="20"/>
          <w:lang w:val="de-DE"/>
        </w:rPr>
        <w:t>RINGER GmbH</w:t>
      </w:r>
      <w:r>
        <w:rPr>
          <w:rFonts w:asciiTheme="minorHAnsi" w:hAnsiTheme="minorHAnsi" w:cstheme="minorHAnsi"/>
          <w:sz w:val="20"/>
          <w:szCs w:val="20"/>
          <w:lang w:val="de-DE"/>
        </w:rPr>
        <w:br/>
      </w:r>
      <w:r w:rsidRPr="00502A14">
        <w:rPr>
          <w:rFonts w:asciiTheme="minorHAnsi" w:hAnsiTheme="minorHAnsi" w:cstheme="minorHAnsi"/>
          <w:sz w:val="20"/>
          <w:szCs w:val="20"/>
          <w:lang w:val="de-DE"/>
        </w:rPr>
        <w:t>Römerweg 9</w:t>
      </w:r>
      <w:r>
        <w:rPr>
          <w:rFonts w:asciiTheme="minorHAnsi" w:hAnsiTheme="minorHAnsi" w:cstheme="minorHAnsi"/>
          <w:sz w:val="20"/>
          <w:szCs w:val="20"/>
          <w:lang w:val="de-DE"/>
        </w:rPr>
        <w:br/>
      </w:r>
      <w:r w:rsidRPr="00502A14">
        <w:rPr>
          <w:rFonts w:asciiTheme="minorHAnsi" w:hAnsiTheme="minorHAnsi" w:cstheme="minorHAnsi"/>
          <w:sz w:val="20"/>
          <w:szCs w:val="20"/>
          <w:lang w:val="de-DE"/>
        </w:rPr>
        <w:t>4844 Regau</w:t>
      </w:r>
      <w:r>
        <w:rPr>
          <w:rFonts w:asciiTheme="minorHAnsi" w:hAnsiTheme="minorHAnsi" w:cstheme="minorHAnsi"/>
          <w:sz w:val="20"/>
          <w:szCs w:val="20"/>
          <w:lang w:val="de-DE"/>
        </w:rPr>
        <w:br/>
      </w:r>
      <w:r w:rsidRPr="00502A14">
        <w:rPr>
          <w:rFonts w:asciiTheme="minorHAnsi" w:hAnsiTheme="minorHAnsi" w:cstheme="minorHAnsi"/>
          <w:sz w:val="20"/>
          <w:szCs w:val="20"/>
          <w:lang w:val="de-DE"/>
        </w:rPr>
        <w:t xml:space="preserve">E: </w:t>
      </w:r>
      <w:hyperlink r:id="rId13" w:history="1">
        <w:r w:rsidRPr="00920A6B">
          <w:rPr>
            <w:rStyle w:val="Hyperlink"/>
            <w:rFonts w:asciiTheme="minorHAnsi" w:hAnsiTheme="minorHAnsi" w:cstheme="minorHAnsi"/>
            <w:sz w:val="20"/>
            <w:szCs w:val="20"/>
            <w:lang w:val="de-DE"/>
          </w:rPr>
          <w:t>johannes.eder@ringer.at</w:t>
        </w:r>
      </w:hyperlink>
      <w:r>
        <w:rPr>
          <w:rFonts w:asciiTheme="minorHAnsi" w:hAnsiTheme="minorHAnsi" w:cstheme="minorHAnsi"/>
          <w:sz w:val="20"/>
          <w:szCs w:val="20"/>
          <w:lang w:val="de-DE"/>
        </w:rPr>
        <w:br/>
      </w:r>
      <w:r w:rsidRPr="00502A14">
        <w:rPr>
          <w:rFonts w:asciiTheme="minorHAnsi" w:hAnsiTheme="minorHAnsi" w:cstheme="minorHAnsi"/>
          <w:sz w:val="20"/>
          <w:szCs w:val="20"/>
          <w:lang w:val="de-DE"/>
        </w:rPr>
        <w:t>M: +43 / (0)664 886 107 35</w:t>
      </w:r>
      <w:r>
        <w:rPr>
          <w:rFonts w:asciiTheme="minorHAnsi" w:hAnsiTheme="minorHAnsi" w:cstheme="minorHAnsi"/>
          <w:sz w:val="20"/>
          <w:szCs w:val="20"/>
          <w:lang w:val="de-DE"/>
        </w:rPr>
        <w:br/>
      </w:r>
      <w:hyperlink r:id="rId14" w:history="1">
        <w:r w:rsidR="00731226" w:rsidRPr="00DC43F1">
          <w:rPr>
            <w:rStyle w:val="Hyperlink"/>
            <w:rFonts w:asciiTheme="minorHAnsi" w:hAnsiTheme="minorHAnsi" w:cstheme="minorHAnsi"/>
            <w:sz w:val="20"/>
            <w:szCs w:val="20"/>
            <w:lang w:val="de-DE"/>
          </w:rPr>
          <w:t>www.ringer.at</w:t>
        </w:r>
      </w:hyperlink>
    </w:p>
    <w:p w14:paraId="7E1CEE2B" w14:textId="0AF042DF" w:rsidR="00502A14" w:rsidRPr="00502A14" w:rsidRDefault="00502A14" w:rsidP="00502A14">
      <w:pPr>
        <w:pStyle w:val="Textkrper"/>
        <w:spacing w:before="0" w:beforeAutospacing="0" w:after="0" w:afterAutospacing="0" w:line="276" w:lineRule="auto"/>
        <w:rPr>
          <w:rFonts w:asciiTheme="minorHAnsi" w:hAnsiTheme="minorHAnsi" w:cstheme="minorHAnsi"/>
          <w:sz w:val="20"/>
          <w:szCs w:val="20"/>
          <w:lang w:val="de-DE"/>
        </w:rPr>
      </w:pPr>
      <w:r w:rsidRPr="00502A14">
        <w:rPr>
          <w:rFonts w:asciiTheme="minorHAnsi" w:hAnsiTheme="minorHAnsi" w:cstheme="minorHAnsi"/>
          <w:sz w:val="20"/>
          <w:szCs w:val="20"/>
          <w:lang w:val="de-DE"/>
        </w:rPr>
        <w:t xml:space="preserve">Stand: </w:t>
      </w:r>
      <w:r w:rsidR="00731226">
        <w:rPr>
          <w:rFonts w:asciiTheme="minorHAnsi" w:hAnsiTheme="minorHAnsi" w:cstheme="minorHAnsi"/>
          <w:sz w:val="20"/>
          <w:szCs w:val="20"/>
          <w:lang w:val="de-DE"/>
        </w:rPr>
        <w:t>0</w:t>
      </w:r>
      <w:r w:rsidR="009411E6">
        <w:rPr>
          <w:rFonts w:asciiTheme="minorHAnsi" w:hAnsiTheme="minorHAnsi" w:cstheme="minorHAnsi"/>
          <w:sz w:val="20"/>
          <w:szCs w:val="20"/>
          <w:lang w:val="de-DE"/>
        </w:rPr>
        <w:t>3</w:t>
      </w:r>
      <w:bookmarkStart w:id="0" w:name="_GoBack"/>
      <w:bookmarkEnd w:id="0"/>
      <w:r w:rsidRPr="00502A14">
        <w:rPr>
          <w:rFonts w:asciiTheme="minorHAnsi" w:hAnsiTheme="minorHAnsi" w:cstheme="minorHAnsi"/>
          <w:sz w:val="20"/>
          <w:szCs w:val="20"/>
          <w:lang w:val="de-DE"/>
        </w:rPr>
        <w:t>.</w:t>
      </w:r>
      <w:r w:rsidR="00731226">
        <w:rPr>
          <w:rFonts w:asciiTheme="minorHAnsi" w:hAnsiTheme="minorHAnsi" w:cstheme="minorHAnsi"/>
          <w:sz w:val="20"/>
          <w:szCs w:val="20"/>
          <w:lang w:val="de-DE"/>
        </w:rPr>
        <w:t>11.</w:t>
      </w:r>
      <w:r w:rsidRPr="00502A14">
        <w:rPr>
          <w:rFonts w:asciiTheme="minorHAnsi" w:hAnsiTheme="minorHAnsi" w:cstheme="minorHAnsi"/>
          <w:sz w:val="20"/>
          <w:szCs w:val="20"/>
          <w:lang w:val="de-DE"/>
        </w:rPr>
        <w:t>2022</w:t>
      </w:r>
    </w:p>
    <w:sectPr w:rsidR="00502A14" w:rsidRPr="00502A14" w:rsidSect="001532BE">
      <w:headerReference w:type="default" r:id="rId15"/>
      <w:footerReference w:type="default" r:id="rId16"/>
      <w:pgSz w:w="11906" w:h="16838"/>
      <w:pgMar w:top="1701" w:right="1274" w:bottom="1134" w:left="1417" w:header="708" w:footer="125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4E2970" w14:textId="77777777" w:rsidR="001532BE" w:rsidRDefault="001532BE" w:rsidP="001532BE">
      <w:pPr>
        <w:spacing w:after="0" w:line="240" w:lineRule="auto"/>
      </w:pPr>
      <w:r>
        <w:separator/>
      </w:r>
    </w:p>
  </w:endnote>
  <w:endnote w:type="continuationSeparator" w:id="0">
    <w:p w14:paraId="58AE432A" w14:textId="77777777" w:rsidR="001532BE" w:rsidRDefault="001532BE" w:rsidP="001532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92A4C8" w14:textId="688D3EAE" w:rsidR="001532BE" w:rsidRDefault="001532BE">
    <w:pPr>
      <w:pStyle w:val="Fuzeile"/>
    </w:pPr>
    <w:r>
      <w:rPr>
        <w:noProof/>
        <w:sz w:val="16"/>
        <w:lang w:val="de-AT" w:eastAsia="de-AT"/>
      </w:rPr>
      <w:drawing>
        <wp:anchor distT="0" distB="0" distL="114300" distR="114300" simplePos="0" relativeHeight="251661312" behindDoc="0" locked="0" layoutInCell="1" allowOverlap="1" wp14:anchorId="0DAA78BF" wp14:editId="6B46F931">
          <wp:simplePos x="0" y="0"/>
          <wp:positionH relativeFrom="margin">
            <wp:posOffset>-174589</wp:posOffset>
          </wp:positionH>
          <wp:positionV relativeFrom="paragraph">
            <wp:posOffset>77051</wp:posOffset>
          </wp:positionV>
          <wp:extent cx="6003985" cy="773481"/>
          <wp:effectExtent l="0" t="0" r="0" b="7620"/>
          <wp:wrapNone/>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ooter_2020.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03985" cy="773481"/>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A4E807" w14:textId="77777777" w:rsidR="001532BE" w:rsidRDefault="001532BE" w:rsidP="001532BE">
      <w:pPr>
        <w:spacing w:after="0" w:line="240" w:lineRule="auto"/>
      </w:pPr>
      <w:r>
        <w:separator/>
      </w:r>
    </w:p>
  </w:footnote>
  <w:footnote w:type="continuationSeparator" w:id="0">
    <w:p w14:paraId="3B6D6411" w14:textId="77777777" w:rsidR="001532BE" w:rsidRDefault="001532BE" w:rsidP="001532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876E7C" w14:textId="045C9D97" w:rsidR="001532BE" w:rsidRDefault="001532BE">
    <w:pPr>
      <w:pStyle w:val="Kopfzeile"/>
    </w:pPr>
    <w:r>
      <w:rPr>
        <w:rFonts w:ascii="Tahoma" w:hAnsi="Tahoma" w:cs="Tahoma"/>
        <w:noProof/>
        <w:sz w:val="12"/>
        <w:lang w:val="de-AT" w:eastAsia="de-AT"/>
      </w:rPr>
      <w:drawing>
        <wp:anchor distT="0" distB="0" distL="114300" distR="114300" simplePos="0" relativeHeight="251659264" behindDoc="0" locked="0" layoutInCell="1" allowOverlap="1" wp14:anchorId="701667AB" wp14:editId="6270F55E">
          <wp:simplePos x="0" y="0"/>
          <wp:positionH relativeFrom="column">
            <wp:posOffset>3925019</wp:posOffset>
          </wp:positionH>
          <wp:positionV relativeFrom="paragraph">
            <wp:posOffset>-293933</wp:posOffset>
          </wp:positionV>
          <wp:extent cx="2278800" cy="518400"/>
          <wp:effectExtent l="0" t="0" r="7620" b="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G+S_2020.png"/>
                  <pic:cNvPicPr/>
                </pic:nvPicPr>
                <pic:blipFill>
                  <a:blip r:embed="rId1">
                    <a:extLst>
                      <a:ext uri="{28A0092B-C50C-407E-A947-70E740481C1C}">
                        <a14:useLocalDpi xmlns:a14="http://schemas.microsoft.com/office/drawing/2010/main" val="0"/>
                      </a:ext>
                    </a:extLst>
                  </a:blip>
                  <a:stretch>
                    <a:fillRect/>
                  </a:stretch>
                </pic:blipFill>
                <pic:spPr>
                  <a:xfrm>
                    <a:off x="0" y="0"/>
                    <a:ext cx="2278800" cy="5184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48B"/>
    <w:rsid w:val="00073959"/>
    <w:rsid w:val="00092293"/>
    <w:rsid w:val="000E0DF0"/>
    <w:rsid w:val="000F7699"/>
    <w:rsid w:val="00132847"/>
    <w:rsid w:val="001532BE"/>
    <w:rsid w:val="001634F2"/>
    <w:rsid w:val="001C2431"/>
    <w:rsid w:val="001C4D90"/>
    <w:rsid w:val="001D3DC7"/>
    <w:rsid w:val="001F65C6"/>
    <w:rsid w:val="00242AEF"/>
    <w:rsid w:val="00267967"/>
    <w:rsid w:val="002B233D"/>
    <w:rsid w:val="002E6E64"/>
    <w:rsid w:val="00333E13"/>
    <w:rsid w:val="00352675"/>
    <w:rsid w:val="0036648B"/>
    <w:rsid w:val="00387C39"/>
    <w:rsid w:val="003A4BC3"/>
    <w:rsid w:val="003A7068"/>
    <w:rsid w:val="004A3488"/>
    <w:rsid w:val="00502A14"/>
    <w:rsid w:val="0050477D"/>
    <w:rsid w:val="005351C9"/>
    <w:rsid w:val="00535A7B"/>
    <w:rsid w:val="005B01E5"/>
    <w:rsid w:val="00612AC1"/>
    <w:rsid w:val="00663FD5"/>
    <w:rsid w:val="0068380B"/>
    <w:rsid w:val="006839A0"/>
    <w:rsid w:val="007023B0"/>
    <w:rsid w:val="007115D0"/>
    <w:rsid w:val="00731226"/>
    <w:rsid w:val="00732AC0"/>
    <w:rsid w:val="007B6795"/>
    <w:rsid w:val="007D6E40"/>
    <w:rsid w:val="00804FF3"/>
    <w:rsid w:val="00863FEA"/>
    <w:rsid w:val="00870EAE"/>
    <w:rsid w:val="008A6FD4"/>
    <w:rsid w:val="008C2039"/>
    <w:rsid w:val="009411E6"/>
    <w:rsid w:val="00957EB0"/>
    <w:rsid w:val="009A2F85"/>
    <w:rsid w:val="00A17575"/>
    <w:rsid w:val="00A840EE"/>
    <w:rsid w:val="00A86351"/>
    <w:rsid w:val="00B20752"/>
    <w:rsid w:val="00B25E96"/>
    <w:rsid w:val="00B473E1"/>
    <w:rsid w:val="00B80045"/>
    <w:rsid w:val="00BA248C"/>
    <w:rsid w:val="00BC0BEA"/>
    <w:rsid w:val="00C3708C"/>
    <w:rsid w:val="00C4523F"/>
    <w:rsid w:val="00D06270"/>
    <w:rsid w:val="00D338AC"/>
    <w:rsid w:val="00D40FA5"/>
    <w:rsid w:val="00D667D7"/>
    <w:rsid w:val="00D7266D"/>
    <w:rsid w:val="00D94402"/>
    <w:rsid w:val="00DD03AE"/>
    <w:rsid w:val="00DD38AD"/>
    <w:rsid w:val="00E33DD5"/>
    <w:rsid w:val="00E7727A"/>
    <w:rsid w:val="00EC1A6D"/>
    <w:rsid w:val="00EE43F8"/>
    <w:rsid w:val="00F84CD7"/>
    <w:rsid w:val="00F8541F"/>
    <w:rsid w:val="00FE7F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6538C1C"/>
  <w15:chartTrackingRefBased/>
  <w15:docId w15:val="{EBB0FCCE-94EB-4BAE-8FA5-45FA1AA17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4523F"/>
    <w:rPr>
      <w:sz w:val="16"/>
      <w:szCs w:val="16"/>
    </w:rPr>
  </w:style>
  <w:style w:type="paragraph" w:styleId="Kommentartext">
    <w:name w:val="annotation text"/>
    <w:basedOn w:val="Standard"/>
    <w:link w:val="KommentartextZchn"/>
    <w:uiPriority w:val="99"/>
    <w:semiHidden/>
    <w:unhideWhenUsed/>
    <w:rsid w:val="00C452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4523F"/>
    <w:rPr>
      <w:sz w:val="20"/>
      <w:szCs w:val="20"/>
    </w:rPr>
  </w:style>
  <w:style w:type="paragraph" w:styleId="Textkrper">
    <w:name w:val="Body Text"/>
    <w:basedOn w:val="Standard"/>
    <w:link w:val="TextkrperZchn"/>
    <w:uiPriority w:val="99"/>
    <w:unhideWhenUsed/>
    <w:rsid w:val="00D7266D"/>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character" w:customStyle="1" w:styleId="TextkrperZchn">
    <w:name w:val="Textkörper Zchn"/>
    <w:basedOn w:val="Absatz-Standardschriftart"/>
    <w:link w:val="Textkrper"/>
    <w:uiPriority w:val="99"/>
    <w:rsid w:val="00D7266D"/>
    <w:rPr>
      <w:rFonts w:ascii="Times New Roman" w:eastAsia="Times New Roman" w:hAnsi="Times New Roman" w:cs="Times New Roman"/>
      <w:sz w:val="24"/>
      <w:szCs w:val="24"/>
      <w:lang w:val="de-AT" w:eastAsia="de-AT"/>
    </w:rPr>
  </w:style>
  <w:style w:type="character" w:styleId="Fett">
    <w:name w:val="Strong"/>
    <w:basedOn w:val="Absatz-Standardschriftart"/>
    <w:uiPriority w:val="22"/>
    <w:qFormat/>
    <w:rsid w:val="00D7266D"/>
    <w:rPr>
      <w:b/>
      <w:bCs/>
    </w:rPr>
  </w:style>
  <w:style w:type="paragraph" w:styleId="Sprechblasentext">
    <w:name w:val="Balloon Text"/>
    <w:basedOn w:val="Standard"/>
    <w:link w:val="SprechblasentextZchn"/>
    <w:uiPriority w:val="99"/>
    <w:semiHidden/>
    <w:unhideWhenUsed/>
    <w:rsid w:val="0050477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0477D"/>
    <w:rPr>
      <w:rFonts w:ascii="Segoe UI" w:hAnsi="Segoe UI" w:cs="Segoe UI"/>
      <w:sz w:val="18"/>
      <w:szCs w:val="18"/>
    </w:rPr>
  </w:style>
  <w:style w:type="paragraph" w:styleId="Kommentarthema">
    <w:name w:val="annotation subject"/>
    <w:basedOn w:val="Kommentartext"/>
    <w:next w:val="Kommentartext"/>
    <w:link w:val="KommentarthemaZchn"/>
    <w:uiPriority w:val="99"/>
    <w:semiHidden/>
    <w:unhideWhenUsed/>
    <w:rsid w:val="001C4D90"/>
    <w:rPr>
      <w:b/>
      <w:bCs/>
    </w:rPr>
  </w:style>
  <w:style w:type="character" w:customStyle="1" w:styleId="KommentarthemaZchn">
    <w:name w:val="Kommentarthema Zchn"/>
    <w:basedOn w:val="KommentartextZchn"/>
    <w:link w:val="Kommentarthema"/>
    <w:uiPriority w:val="99"/>
    <w:semiHidden/>
    <w:rsid w:val="001C4D90"/>
    <w:rPr>
      <w:b/>
      <w:bCs/>
      <w:sz w:val="20"/>
      <w:szCs w:val="20"/>
    </w:rPr>
  </w:style>
  <w:style w:type="character" w:styleId="Hyperlink">
    <w:name w:val="Hyperlink"/>
    <w:basedOn w:val="Absatz-Standardschriftart"/>
    <w:unhideWhenUsed/>
    <w:rsid w:val="003A7068"/>
    <w:rPr>
      <w:color w:val="0000FF"/>
      <w:u w:val="single"/>
    </w:rPr>
  </w:style>
  <w:style w:type="paragraph" w:styleId="Kopfzeile">
    <w:name w:val="header"/>
    <w:basedOn w:val="Standard"/>
    <w:link w:val="KopfzeileZchn"/>
    <w:uiPriority w:val="99"/>
    <w:unhideWhenUsed/>
    <w:rsid w:val="001532B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32BE"/>
  </w:style>
  <w:style w:type="paragraph" w:styleId="Fuzeile">
    <w:name w:val="footer"/>
    <w:basedOn w:val="Standard"/>
    <w:link w:val="FuzeileZchn"/>
    <w:uiPriority w:val="99"/>
    <w:unhideWhenUsed/>
    <w:rsid w:val="001532B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32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9566967">
      <w:bodyDiv w:val="1"/>
      <w:marLeft w:val="0"/>
      <w:marRight w:val="0"/>
      <w:marTop w:val="0"/>
      <w:marBottom w:val="0"/>
      <w:divBdr>
        <w:top w:val="none" w:sz="0" w:space="0" w:color="auto"/>
        <w:left w:val="none" w:sz="0" w:space="0" w:color="auto"/>
        <w:bottom w:val="none" w:sz="0" w:space="0" w:color="auto"/>
        <w:right w:val="none" w:sz="0" w:space="0" w:color="auto"/>
      </w:divBdr>
    </w:div>
    <w:div w:id="2135319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inger.at/fileadmin/user_upload/News/20221102_bauma_Nachbetrachtung/DEKplus_Tisch.jpg" TargetMode="External"/><Relationship Id="rId13" Type="http://schemas.openxmlformats.org/officeDocument/2006/relationships/hyperlink" Target="mailto:johannes.eder@ringer.at"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ringer.at/fileadmin/user_upload/News/20221102_bauma_Nachbetrachtung/bauma_AL2000.jpg"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ringer.at/fileadmin/user_upload/News/20221102_bauma_Nachbetrachtung/bauma_AluDEK.jpg"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ringer.a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158754-3BA8-447F-8B92-778E1C968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840</Words>
  <Characters>5298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Brunsteiner</dc:creator>
  <cp:keywords/>
  <dc:description/>
  <cp:lastModifiedBy>Eder Johannes | Ringer GmbH</cp:lastModifiedBy>
  <cp:revision>32</cp:revision>
  <cp:lastPrinted>2022-09-15T14:36:00Z</cp:lastPrinted>
  <dcterms:created xsi:type="dcterms:W3CDTF">2022-09-19T06:01:00Z</dcterms:created>
  <dcterms:modified xsi:type="dcterms:W3CDTF">2022-11-03T07:14:00Z</dcterms:modified>
</cp:coreProperties>
</file>